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B67" w:rsidRDefault="001140EE">
      <w:pPr>
        <w:jc w:val="center"/>
        <w:rPr>
          <w:rFonts w:ascii="Times New Roman" w:eastAsia="黑体" w:hAnsi="Times New Roman" w:cs="黑体"/>
          <w:b/>
          <w:bCs/>
          <w:sz w:val="44"/>
          <w:szCs w:val="44"/>
        </w:rPr>
      </w:pPr>
      <w:r>
        <w:rPr>
          <w:rFonts w:ascii="Times New Roman" w:eastAsia="黑体" w:hAnsi="Times New Roman" w:cs="黑体" w:hint="eastAsia"/>
          <w:b/>
          <w:bCs/>
          <w:sz w:val="44"/>
          <w:szCs w:val="44"/>
        </w:rPr>
        <w:t>2020 CTTI</w:t>
      </w:r>
      <w:proofErr w:type="gramStart"/>
      <w:r>
        <w:rPr>
          <w:rFonts w:ascii="Times New Roman" w:eastAsia="黑体" w:hAnsi="Times New Roman" w:cs="黑体" w:hint="eastAsia"/>
          <w:b/>
          <w:bCs/>
          <w:sz w:val="44"/>
          <w:szCs w:val="44"/>
        </w:rPr>
        <w:t>来源智库增补</w:t>
      </w:r>
      <w:proofErr w:type="gramEnd"/>
      <w:r>
        <w:rPr>
          <w:rFonts w:ascii="Times New Roman" w:eastAsia="黑体" w:hAnsi="Times New Roman" w:cs="黑体" w:hint="eastAsia"/>
          <w:b/>
          <w:bCs/>
          <w:sz w:val="44"/>
          <w:szCs w:val="44"/>
        </w:rPr>
        <w:t>启事</w:t>
      </w:r>
    </w:p>
    <w:p w:rsidR="00FB0B67" w:rsidRDefault="00FB0B67">
      <w:pPr>
        <w:rPr>
          <w:rFonts w:ascii="Times New Roman" w:hAnsi="Times New Roman"/>
        </w:rPr>
      </w:pPr>
    </w:p>
    <w:p w:rsidR="00F42ECB" w:rsidRDefault="001140EE" w:rsidP="00F42ECB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中国特色</w:t>
      </w:r>
      <w:proofErr w:type="gramStart"/>
      <w:r>
        <w:rPr>
          <w:rFonts w:ascii="Times New Roman" w:hAnsi="Times New Roman" w:hint="eastAsia"/>
          <w:sz w:val="28"/>
          <w:szCs w:val="28"/>
        </w:rPr>
        <w:t>新型智库</w:t>
      </w:r>
      <w:proofErr w:type="gramEnd"/>
      <w:r w:rsidR="00F42ECB">
        <w:rPr>
          <w:rFonts w:ascii="Times New Roman" w:hAnsi="Times New Roman" w:hint="eastAsia"/>
          <w:sz w:val="28"/>
          <w:szCs w:val="28"/>
        </w:rPr>
        <w:t>建设</w:t>
      </w:r>
      <w:r>
        <w:rPr>
          <w:rFonts w:ascii="Times New Roman" w:hAnsi="Times New Roman" w:hint="eastAsia"/>
          <w:sz w:val="28"/>
          <w:szCs w:val="28"/>
        </w:rPr>
        <w:t>是</w:t>
      </w:r>
      <w:r w:rsidR="00F42ECB">
        <w:rPr>
          <w:rFonts w:ascii="Times New Roman" w:hAnsi="Times New Roman" w:hint="eastAsia"/>
          <w:sz w:val="28"/>
          <w:szCs w:val="28"/>
        </w:rPr>
        <w:t>推动</w:t>
      </w:r>
      <w:r>
        <w:rPr>
          <w:rFonts w:ascii="Times New Roman" w:hAnsi="Times New Roman" w:hint="eastAsia"/>
          <w:sz w:val="28"/>
          <w:szCs w:val="28"/>
        </w:rPr>
        <w:t>国家治理体系</w:t>
      </w:r>
      <w:r w:rsidR="00F42ECB">
        <w:rPr>
          <w:rFonts w:ascii="Times New Roman" w:hAnsi="Times New Roman" w:hint="eastAsia"/>
          <w:sz w:val="28"/>
          <w:szCs w:val="28"/>
        </w:rPr>
        <w:t>和</w:t>
      </w:r>
      <w:r>
        <w:rPr>
          <w:rFonts w:ascii="Times New Roman" w:hAnsi="Times New Roman" w:hint="eastAsia"/>
          <w:sz w:val="28"/>
          <w:szCs w:val="28"/>
        </w:rPr>
        <w:t>国家治理能力</w:t>
      </w:r>
      <w:r w:rsidR="00F42ECB">
        <w:rPr>
          <w:rFonts w:ascii="Times New Roman" w:hAnsi="Times New Roman" w:hint="eastAsia"/>
          <w:sz w:val="28"/>
          <w:szCs w:val="28"/>
        </w:rPr>
        <w:t>现代化的重要途径，</w:t>
      </w:r>
      <w:proofErr w:type="gramStart"/>
      <w:r>
        <w:rPr>
          <w:rFonts w:ascii="Times New Roman" w:hAnsi="Times New Roman" w:hint="eastAsia"/>
          <w:sz w:val="28"/>
          <w:szCs w:val="28"/>
        </w:rPr>
        <w:t>我国智库建</w:t>
      </w:r>
      <w:proofErr w:type="gramEnd"/>
      <w:r>
        <w:rPr>
          <w:rFonts w:ascii="Times New Roman" w:hAnsi="Times New Roman" w:hint="eastAsia"/>
          <w:sz w:val="28"/>
          <w:szCs w:val="28"/>
        </w:rPr>
        <w:t>设正处于加速发展阶段，为了使</w:t>
      </w:r>
      <w:r>
        <w:rPr>
          <w:rFonts w:ascii="Times New Roman" w:hAnsi="Times New Roman" w:hint="eastAsia"/>
          <w:sz w:val="28"/>
          <w:szCs w:val="28"/>
        </w:rPr>
        <w:t>CTTI</w:t>
      </w:r>
      <w:proofErr w:type="gramStart"/>
      <w:r>
        <w:rPr>
          <w:rFonts w:ascii="Times New Roman" w:hAnsi="Times New Roman" w:hint="eastAsia"/>
          <w:sz w:val="28"/>
          <w:szCs w:val="28"/>
        </w:rPr>
        <w:t>来源智库目</w:t>
      </w:r>
      <w:proofErr w:type="gramEnd"/>
      <w:r>
        <w:rPr>
          <w:rFonts w:ascii="Times New Roman" w:hAnsi="Times New Roman" w:hint="eastAsia"/>
          <w:sz w:val="28"/>
          <w:szCs w:val="28"/>
        </w:rPr>
        <w:t>录能够比较准确地反映</w:t>
      </w:r>
      <w:proofErr w:type="gramStart"/>
      <w:r>
        <w:rPr>
          <w:rFonts w:ascii="Times New Roman" w:hAnsi="Times New Roman" w:hint="eastAsia"/>
          <w:sz w:val="28"/>
          <w:szCs w:val="28"/>
        </w:rPr>
        <w:t>新型智库发</w:t>
      </w:r>
      <w:proofErr w:type="gramEnd"/>
      <w:r>
        <w:rPr>
          <w:rFonts w:ascii="Times New Roman" w:hAnsi="Times New Roman" w:hint="eastAsia"/>
          <w:sz w:val="28"/>
          <w:szCs w:val="28"/>
        </w:rPr>
        <w:t>展的形势，经研究决定启动</w:t>
      </w:r>
      <w:r>
        <w:rPr>
          <w:rFonts w:ascii="Times New Roman" w:hAnsi="Times New Roman" w:hint="eastAsia"/>
          <w:sz w:val="28"/>
          <w:szCs w:val="28"/>
        </w:rPr>
        <w:t>2020</w:t>
      </w:r>
      <w:proofErr w:type="gramStart"/>
      <w:r>
        <w:rPr>
          <w:rFonts w:ascii="Times New Roman" w:hAnsi="Times New Roman" w:hint="eastAsia"/>
          <w:sz w:val="28"/>
          <w:szCs w:val="28"/>
        </w:rPr>
        <w:t>来源智库增</w:t>
      </w:r>
      <w:proofErr w:type="gramEnd"/>
      <w:r>
        <w:rPr>
          <w:rFonts w:ascii="Times New Roman" w:hAnsi="Times New Roman" w:hint="eastAsia"/>
          <w:sz w:val="28"/>
          <w:szCs w:val="28"/>
        </w:rPr>
        <w:t>补工作。增补结果将在</w:t>
      </w:r>
      <w:r w:rsidR="00F42ECB" w:rsidRPr="00F42ECB">
        <w:rPr>
          <w:rFonts w:ascii="Times New Roman" w:hAnsi="Times New Roman" w:hint="eastAsia"/>
          <w:sz w:val="28"/>
          <w:szCs w:val="28"/>
        </w:rPr>
        <w:t>2020</w:t>
      </w:r>
      <w:proofErr w:type="gramStart"/>
      <w:r w:rsidR="00F42ECB" w:rsidRPr="00F42ECB">
        <w:rPr>
          <w:rFonts w:ascii="Times New Roman" w:hAnsi="Times New Roman" w:hint="eastAsia"/>
          <w:sz w:val="28"/>
          <w:szCs w:val="28"/>
        </w:rPr>
        <w:t>新型智库治理暨思想</w:t>
      </w:r>
      <w:proofErr w:type="gramEnd"/>
      <w:r w:rsidR="00F42ECB" w:rsidRPr="00F42ECB">
        <w:rPr>
          <w:rFonts w:ascii="Times New Roman" w:hAnsi="Times New Roman" w:hint="eastAsia"/>
          <w:sz w:val="28"/>
          <w:szCs w:val="28"/>
        </w:rPr>
        <w:t>理论传播高峰论坛</w:t>
      </w:r>
      <w:r>
        <w:rPr>
          <w:rFonts w:ascii="Times New Roman" w:hAnsi="Times New Roman" w:hint="eastAsia"/>
          <w:sz w:val="28"/>
          <w:szCs w:val="28"/>
        </w:rPr>
        <w:t>上公布。</w:t>
      </w:r>
    </w:p>
    <w:p w:rsidR="00FB0B67" w:rsidRDefault="001140EE" w:rsidP="00F42ECB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增补工作程序和有关事项如下：</w:t>
      </w:r>
    </w:p>
    <w:p w:rsidR="00FB0B67" w:rsidRDefault="001140EE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hint="eastAsia"/>
          <w:b/>
          <w:bCs/>
          <w:sz w:val="28"/>
          <w:szCs w:val="28"/>
        </w:rPr>
        <w:t>来源智库资质</w:t>
      </w:r>
      <w:proofErr w:type="gramEnd"/>
      <w:r>
        <w:rPr>
          <w:rFonts w:ascii="Times New Roman" w:hAnsi="Times New Roman" w:hint="eastAsia"/>
          <w:b/>
          <w:bCs/>
          <w:sz w:val="28"/>
          <w:szCs w:val="28"/>
        </w:rPr>
        <w:t>要求</w:t>
      </w:r>
    </w:p>
    <w:p w:rsidR="00FB0B67" w:rsidRDefault="001140EE">
      <w:pPr>
        <w:ind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坚持首批</w:t>
      </w:r>
      <w:proofErr w:type="gramStart"/>
      <w:r>
        <w:rPr>
          <w:rFonts w:ascii="Times New Roman" w:hAnsi="Times New Roman" w:hint="eastAsia"/>
          <w:sz w:val="28"/>
          <w:szCs w:val="28"/>
        </w:rPr>
        <w:t>来源智库入围</w:t>
      </w:r>
      <w:proofErr w:type="gramEnd"/>
      <w:r>
        <w:rPr>
          <w:rFonts w:ascii="Times New Roman" w:hAnsi="Times New Roman" w:hint="eastAsia"/>
          <w:sz w:val="28"/>
          <w:szCs w:val="28"/>
        </w:rPr>
        <w:t>标准不变，参照以下七方面</w:t>
      </w:r>
      <w:proofErr w:type="gramStart"/>
      <w:r>
        <w:rPr>
          <w:rFonts w:ascii="Times New Roman" w:hAnsi="Times New Roman" w:hint="eastAsia"/>
          <w:sz w:val="28"/>
          <w:szCs w:val="28"/>
        </w:rPr>
        <w:t>考</w:t>
      </w:r>
      <w:proofErr w:type="gramEnd"/>
      <w:r>
        <w:rPr>
          <w:rFonts w:ascii="Times New Roman" w:hAnsi="Times New Roman" w:hint="eastAsia"/>
          <w:sz w:val="28"/>
          <w:szCs w:val="28"/>
        </w:rPr>
        <w:t>量，尤其注重是否实体化运行，是否有良好的政策研究咨询能力与成果。凡是被</w:t>
      </w:r>
      <w:r w:rsidR="00F42ECB">
        <w:rPr>
          <w:rFonts w:ascii="Times New Roman" w:hAnsi="Times New Roman" w:hint="eastAsia"/>
          <w:sz w:val="28"/>
          <w:szCs w:val="28"/>
        </w:rPr>
        <w:t>中央部委办局和</w:t>
      </w:r>
      <w:r>
        <w:rPr>
          <w:rFonts w:ascii="Times New Roman" w:hAnsi="Times New Roman" w:hint="eastAsia"/>
          <w:sz w:val="28"/>
          <w:szCs w:val="28"/>
        </w:rPr>
        <w:t>各省市认定为部</w:t>
      </w:r>
      <w:r w:rsidR="00F42ECB">
        <w:rPr>
          <w:rFonts w:ascii="Times New Roman" w:hAnsi="Times New Roman" w:hint="eastAsia"/>
          <w:sz w:val="28"/>
          <w:szCs w:val="28"/>
        </w:rPr>
        <w:t>省</w:t>
      </w:r>
      <w:r>
        <w:rPr>
          <w:rFonts w:ascii="Times New Roman" w:hAnsi="Times New Roman" w:hint="eastAsia"/>
          <w:sz w:val="28"/>
          <w:szCs w:val="28"/>
        </w:rPr>
        <w:t>级重点和重点培育智库（政策研究基地）优先考虑。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9"/>
        <w:gridCol w:w="3649"/>
        <w:gridCol w:w="3028"/>
      </w:tblGrid>
      <w:tr w:rsidR="00FB0B67">
        <w:tc>
          <w:tcPr>
            <w:tcW w:w="1661" w:type="dxa"/>
          </w:tcPr>
          <w:p w:rsidR="00FB0B67" w:rsidRDefault="00FB0B67">
            <w:pPr>
              <w:spacing w:line="360" w:lineRule="auto"/>
              <w:rPr>
                <w:rFonts w:ascii="Times New Roman" w:eastAsia="楷体" w:hAnsi="Times New Roman" w:cs="楷体"/>
                <w:b/>
                <w:bCs/>
                <w:sz w:val="24"/>
              </w:rPr>
            </w:pPr>
          </w:p>
        </w:tc>
        <w:tc>
          <w:tcPr>
            <w:tcW w:w="3756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b/>
                <w:bCs/>
                <w:sz w:val="24"/>
              </w:rPr>
            </w:pPr>
            <w:r>
              <w:rPr>
                <w:rFonts w:ascii="Times New Roman" w:eastAsia="楷体" w:hAnsi="Times New Roman" w:cs="楷体" w:hint="eastAsia"/>
                <w:b/>
                <w:bCs/>
                <w:sz w:val="24"/>
              </w:rPr>
              <w:t>具体内容</w:t>
            </w:r>
          </w:p>
        </w:tc>
        <w:tc>
          <w:tcPr>
            <w:tcW w:w="3105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b/>
                <w:bCs/>
                <w:sz w:val="24"/>
              </w:rPr>
            </w:pPr>
            <w:r>
              <w:rPr>
                <w:rFonts w:ascii="Times New Roman" w:eastAsia="楷体" w:hAnsi="Times New Roman" w:cs="楷体" w:hint="eastAsia"/>
                <w:b/>
                <w:bCs/>
                <w:sz w:val="24"/>
              </w:rPr>
              <w:t>量化指标</w:t>
            </w:r>
          </w:p>
        </w:tc>
      </w:tr>
      <w:tr w:rsidR="00FB0B67">
        <w:tc>
          <w:tcPr>
            <w:tcW w:w="1661" w:type="dxa"/>
            <w:vAlign w:val="center"/>
          </w:tcPr>
          <w:p w:rsidR="00FB0B67" w:rsidRDefault="001140EE">
            <w:pPr>
              <w:spacing w:line="360" w:lineRule="auto"/>
              <w:jc w:val="center"/>
              <w:rPr>
                <w:rFonts w:ascii="Times New Roman" w:eastAsia="楷体" w:hAnsi="Times New Roman" w:cs="楷体"/>
                <w:b/>
                <w:bCs/>
                <w:sz w:val="24"/>
              </w:rPr>
            </w:pPr>
            <w:r>
              <w:rPr>
                <w:rFonts w:ascii="Times New Roman" w:eastAsia="楷体" w:hAnsi="Times New Roman" w:cs="楷体" w:hint="eastAsia"/>
                <w:b/>
                <w:bCs/>
                <w:sz w:val="24"/>
              </w:rPr>
              <w:t>政治要求</w:t>
            </w:r>
          </w:p>
        </w:tc>
        <w:tc>
          <w:tcPr>
            <w:tcW w:w="3756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遵守国家法律法规</w:t>
            </w:r>
          </w:p>
        </w:tc>
        <w:tc>
          <w:tcPr>
            <w:tcW w:w="3105" w:type="dxa"/>
          </w:tcPr>
          <w:p w:rsidR="00FB0B67" w:rsidRDefault="00FB0B67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</w:p>
        </w:tc>
      </w:tr>
      <w:tr w:rsidR="00FB0B67">
        <w:tc>
          <w:tcPr>
            <w:tcW w:w="1661" w:type="dxa"/>
            <w:vAlign w:val="center"/>
          </w:tcPr>
          <w:p w:rsidR="00FB0B67" w:rsidRDefault="001140EE">
            <w:pPr>
              <w:spacing w:line="360" w:lineRule="auto"/>
              <w:jc w:val="center"/>
              <w:rPr>
                <w:rFonts w:ascii="Times New Roman" w:eastAsia="楷体" w:hAnsi="Times New Roman" w:cs="楷体"/>
                <w:b/>
                <w:bCs/>
                <w:sz w:val="24"/>
              </w:rPr>
            </w:pPr>
            <w:r>
              <w:rPr>
                <w:rFonts w:ascii="Times New Roman" w:eastAsia="楷体" w:hAnsi="Times New Roman" w:cs="楷体" w:hint="eastAsia"/>
                <w:b/>
                <w:bCs/>
                <w:sz w:val="24"/>
              </w:rPr>
              <w:t>学术基础</w:t>
            </w:r>
          </w:p>
        </w:tc>
        <w:tc>
          <w:tcPr>
            <w:tcW w:w="3756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近</w:t>
            </w:r>
            <w:r>
              <w:rPr>
                <w:rFonts w:ascii="Times New Roman" w:eastAsia="楷体" w:hAnsi="Times New Roman" w:cs="楷体" w:hint="eastAsia"/>
                <w:sz w:val="24"/>
              </w:rPr>
              <w:t>3</w:t>
            </w:r>
            <w:r>
              <w:rPr>
                <w:rFonts w:ascii="Times New Roman" w:eastAsia="楷体" w:hAnsi="Times New Roman" w:cs="楷体" w:hint="eastAsia"/>
                <w:sz w:val="24"/>
              </w:rPr>
              <w:t>年来，</w:t>
            </w:r>
            <w:proofErr w:type="gramStart"/>
            <w:r>
              <w:rPr>
                <w:rFonts w:ascii="Times New Roman" w:eastAsia="楷体" w:hAnsi="Times New Roman" w:cs="楷体" w:hint="eastAsia"/>
                <w:sz w:val="24"/>
              </w:rPr>
              <w:t>智库专职</w:t>
            </w:r>
            <w:proofErr w:type="gramEnd"/>
            <w:r>
              <w:rPr>
                <w:rFonts w:ascii="Times New Roman" w:eastAsia="楷体" w:hAnsi="Times New Roman" w:cs="楷体" w:hint="eastAsia"/>
                <w:sz w:val="24"/>
              </w:rPr>
              <w:t>研究人员在学术刊物上发表过学术论文</w:t>
            </w:r>
          </w:p>
        </w:tc>
        <w:tc>
          <w:tcPr>
            <w:tcW w:w="3105" w:type="dxa"/>
          </w:tcPr>
          <w:p w:rsidR="00403F33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近</w:t>
            </w:r>
            <w:r>
              <w:rPr>
                <w:rFonts w:ascii="Times New Roman" w:eastAsia="楷体" w:hAnsi="Times New Roman" w:cs="楷体" w:hint="eastAsia"/>
                <w:sz w:val="24"/>
              </w:rPr>
              <w:t>3</w:t>
            </w:r>
            <w:r>
              <w:rPr>
                <w:rFonts w:ascii="Times New Roman" w:eastAsia="楷体" w:hAnsi="Times New Roman" w:cs="楷体" w:hint="eastAsia"/>
                <w:sz w:val="24"/>
              </w:rPr>
              <w:t>年内，智库</w:t>
            </w:r>
            <w:r w:rsidR="00107E8B">
              <w:rPr>
                <w:rFonts w:ascii="Times New Roman" w:eastAsia="楷体" w:hAnsi="Times New Roman" w:cs="楷体" w:hint="eastAsia"/>
                <w:sz w:val="24"/>
              </w:rPr>
              <w:t>全职</w:t>
            </w:r>
            <w:r>
              <w:rPr>
                <w:rFonts w:ascii="Times New Roman" w:eastAsia="楷体" w:hAnsi="Times New Roman" w:cs="楷体" w:hint="eastAsia"/>
                <w:sz w:val="24"/>
              </w:rPr>
              <w:t>研究人员在</w:t>
            </w:r>
            <w:r w:rsidR="00403F33">
              <w:rPr>
                <w:rFonts w:ascii="Times New Roman" w:eastAsia="楷体" w:hAnsi="Times New Roman" w:cs="楷体" w:hint="eastAsia"/>
                <w:sz w:val="24"/>
              </w:rPr>
              <w:t>《人民日报》、</w:t>
            </w:r>
          </w:p>
          <w:p w:rsidR="00FB0B67" w:rsidRDefault="00403F33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《光明日报》、《经济日报》、《求是》</w:t>
            </w:r>
            <w:r w:rsidR="001140EE">
              <w:rPr>
                <w:rFonts w:ascii="Times New Roman" w:eastAsia="楷体" w:hAnsi="Times New Roman" w:cs="楷体" w:hint="eastAsia"/>
                <w:sz w:val="24"/>
              </w:rPr>
              <w:t>或</w:t>
            </w:r>
            <w:r w:rsidR="001140EE">
              <w:rPr>
                <w:rFonts w:ascii="Times New Roman" w:eastAsia="楷体" w:hAnsi="Times New Roman" w:cs="楷体" w:hint="eastAsia"/>
                <w:sz w:val="24"/>
              </w:rPr>
              <w:t>CSSCI</w:t>
            </w:r>
            <w:r w:rsidR="001140EE">
              <w:rPr>
                <w:rFonts w:ascii="Times New Roman" w:eastAsia="楷体" w:hAnsi="Times New Roman" w:cs="楷体" w:hint="eastAsia"/>
                <w:sz w:val="24"/>
              </w:rPr>
              <w:t>来源期刊发表文章人均</w:t>
            </w:r>
            <w:r w:rsidR="002E7015">
              <w:rPr>
                <w:rFonts w:ascii="Times New Roman" w:eastAsia="楷体" w:hAnsi="Times New Roman" w:cs="楷体" w:hint="eastAsia"/>
                <w:sz w:val="24"/>
              </w:rPr>
              <w:t>1</w:t>
            </w:r>
            <w:r w:rsidR="001140EE">
              <w:rPr>
                <w:rFonts w:ascii="Times New Roman" w:eastAsia="楷体" w:hAnsi="Times New Roman" w:cs="楷体" w:hint="eastAsia"/>
                <w:sz w:val="24"/>
              </w:rPr>
              <w:t>篇以上。</w:t>
            </w:r>
          </w:p>
        </w:tc>
      </w:tr>
      <w:tr w:rsidR="00FB0B67">
        <w:tc>
          <w:tcPr>
            <w:tcW w:w="1661" w:type="dxa"/>
            <w:vAlign w:val="center"/>
          </w:tcPr>
          <w:p w:rsidR="00FB0B67" w:rsidRDefault="001140EE">
            <w:pPr>
              <w:spacing w:line="360" w:lineRule="auto"/>
              <w:jc w:val="center"/>
              <w:rPr>
                <w:rFonts w:ascii="Times New Roman" w:eastAsia="楷体" w:hAnsi="Times New Roman" w:cs="楷体"/>
                <w:b/>
                <w:bCs/>
                <w:sz w:val="24"/>
              </w:rPr>
            </w:pPr>
            <w:r>
              <w:rPr>
                <w:rFonts w:ascii="Times New Roman" w:eastAsia="楷体" w:hAnsi="Times New Roman" w:cs="楷体" w:hint="eastAsia"/>
                <w:b/>
                <w:bCs/>
                <w:sz w:val="24"/>
              </w:rPr>
              <w:t>领域要求</w:t>
            </w:r>
          </w:p>
        </w:tc>
        <w:tc>
          <w:tcPr>
            <w:tcW w:w="3756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有特色鲜明、长期关注的决策咨询研究领域</w:t>
            </w:r>
          </w:p>
        </w:tc>
        <w:tc>
          <w:tcPr>
            <w:tcW w:w="3105" w:type="dxa"/>
          </w:tcPr>
          <w:p w:rsidR="00FB0B67" w:rsidRDefault="00FB0B67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</w:p>
        </w:tc>
      </w:tr>
      <w:tr w:rsidR="00FB0B67">
        <w:tc>
          <w:tcPr>
            <w:tcW w:w="1661" w:type="dxa"/>
            <w:vMerge w:val="restart"/>
            <w:vAlign w:val="center"/>
          </w:tcPr>
          <w:p w:rsidR="00FB0B67" w:rsidRDefault="001140EE">
            <w:pPr>
              <w:spacing w:line="360" w:lineRule="auto"/>
              <w:jc w:val="center"/>
              <w:rPr>
                <w:rFonts w:ascii="Times New Roman" w:eastAsia="楷体" w:hAnsi="Times New Roman" w:cs="楷体"/>
                <w:b/>
                <w:bCs/>
                <w:sz w:val="24"/>
              </w:rPr>
            </w:pPr>
            <w:r>
              <w:rPr>
                <w:rFonts w:ascii="Times New Roman" w:eastAsia="楷体" w:hAnsi="Times New Roman" w:cs="楷体" w:hint="eastAsia"/>
                <w:b/>
                <w:bCs/>
                <w:sz w:val="24"/>
              </w:rPr>
              <w:t>组织形式</w:t>
            </w:r>
          </w:p>
        </w:tc>
        <w:tc>
          <w:tcPr>
            <w:tcW w:w="3756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相对稳定、运作规范的实体性研究机构</w:t>
            </w:r>
          </w:p>
        </w:tc>
        <w:tc>
          <w:tcPr>
            <w:tcW w:w="3105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有机构成立批文或其他证明文件</w:t>
            </w:r>
          </w:p>
        </w:tc>
      </w:tr>
      <w:tr w:rsidR="00FB0B67">
        <w:tc>
          <w:tcPr>
            <w:tcW w:w="1661" w:type="dxa"/>
            <w:vMerge/>
            <w:vAlign w:val="center"/>
          </w:tcPr>
          <w:p w:rsidR="00FB0B67" w:rsidRDefault="00FB0B67">
            <w:pPr>
              <w:spacing w:line="360" w:lineRule="auto"/>
              <w:jc w:val="center"/>
              <w:rPr>
                <w:rFonts w:ascii="Times New Roman" w:eastAsia="楷体" w:hAnsi="Times New Roman" w:cs="楷体"/>
                <w:b/>
                <w:bCs/>
                <w:sz w:val="24"/>
              </w:rPr>
            </w:pPr>
          </w:p>
        </w:tc>
        <w:tc>
          <w:tcPr>
            <w:tcW w:w="3756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健全的治理结构</w:t>
            </w:r>
          </w:p>
        </w:tc>
        <w:tc>
          <w:tcPr>
            <w:tcW w:w="3105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有组织章程，设立了理事会、学术委员会等组织</w:t>
            </w:r>
          </w:p>
        </w:tc>
      </w:tr>
      <w:tr w:rsidR="00FB0B67">
        <w:tc>
          <w:tcPr>
            <w:tcW w:w="1661" w:type="dxa"/>
            <w:vMerge w:val="restart"/>
            <w:vAlign w:val="center"/>
          </w:tcPr>
          <w:p w:rsidR="00FB0B67" w:rsidRDefault="001140EE">
            <w:pPr>
              <w:spacing w:line="360" w:lineRule="auto"/>
              <w:jc w:val="center"/>
              <w:rPr>
                <w:rFonts w:ascii="Times New Roman" w:eastAsia="楷体" w:hAnsi="Times New Roman" w:cs="楷体"/>
                <w:b/>
                <w:bCs/>
                <w:sz w:val="24"/>
              </w:rPr>
            </w:pPr>
            <w:r>
              <w:rPr>
                <w:rFonts w:ascii="Times New Roman" w:eastAsia="楷体" w:hAnsi="Times New Roman" w:cs="楷体" w:hint="eastAsia"/>
                <w:b/>
                <w:bCs/>
                <w:sz w:val="24"/>
              </w:rPr>
              <w:lastRenderedPageBreak/>
              <w:t>资源保障</w:t>
            </w:r>
          </w:p>
        </w:tc>
        <w:tc>
          <w:tcPr>
            <w:tcW w:w="3756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一定数量的专职和兼职研究人员与行政人员</w:t>
            </w:r>
          </w:p>
        </w:tc>
        <w:tc>
          <w:tcPr>
            <w:tcW w:w="3105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有</w:t>
            </w:r>
            <w:r>
              <w:rPr>
                <w:rFonts w:ascii="Times New Roman" w:eastAsia="楷体" w:hAnsi="Times New Roman" w:cs="楷体" w:hint="eastAsia"/>
                <w:sz w:val="24"/>
              </w:rPr>
              <w:t>1-2</w:t>
            </w:r>
            <w:r>
              <w:rPr>
                <w:rFonts w:ascii="Times New Roman" w:eastAsia="楷体" w:hAnsi="Times New Roman" w:cs="楷体" w:hint="eastAsia"/>
                <w:sz w:val="24"/>
              </w:rPr>
              <w:t>名</w:t>
            </w:r>
            <w:r w:rsidR="002E7015">
              <w:rPr>
                <w:rFonts w:ascii="Times New Roman" w:eastAsia="楷体" w:hAnsi="Times New Roman" w:cs="楷体" w:hint="eastAsia"/>
                <w:sz w:val="24"/>
              </w:rPr>
              <w:t>首席专家</w:t>
            </w:r>
            <w:r>
              <w:rPr>
                <w:rFonts w:ascii="Times New Roman" w:eastAsia="楷体" w:hAnsi="Times New Roman" w:cs="楷体" w:hint="eastAsia"/>
                <w:sz w:val="24"/>
              </w:rPr>
              <w:t>，</w:t>
            </w:r>
            <w:r>
              <w:rPr>
                <w:rFonts w:ascii="Times New Roman" w:eastAsia="楷体" w:hAnsi="Times New Roman" w:cs="楷体" w:hint="eastAsia"/>
                <w:sz w:val="24"/>
              </w:rPr>
              <w:t>5</w:t>
            </w:r>
            <w:r>
              <w:rPr>
                <w:rFonts w:ascii="Times New Roman" w:eastAsia="楷体" w:hAnsi="Times New Roman" w:cs="楷体" w:hint="eastAsia"/>
                <w:sz w:val="24"/>
              </w:rPr>
              <w:t>人以上的全职研究员和</w:t>
            </w:r>
            <w:r>
              <w:rPr>
                <w:rFonts w:ascii="Times New Roman" w:eastAsia="楷体" w:hAnsi="Times New Roman" w:cs="楷体" w:hint="eastAsia"/>
                <w:sz w:val="24"/>
              </w:rPr>
              <w:t>5</w:t>
            </w:r>
            <w:r>
              <w:rPr>
                <w:rFonts w:ascii="Times New Roman" w:eastAsia="楷体" w:hAnsi="Times New Roman" w:cs="楷体" w:hint="eastAsia"/>
                <w:sz w:val="24"/>
              </w:rPr>
              <w:t>人以上的兼职研究员与研究助理</w:t>
            </w:r>
          </w:p>
        </w:tc>
      </w:tr>
      <w:tr w:rsidR="00FB0B67">
        <w:tc>
          <w:tcPr>
            <w:tcW w:w="1661" w:type="dxa"/>
            <w:vMerge/>
            <w:vAlign w:val="center"/>
          </w:tcPr>
          <w:p w:rsidR="00FB0B67" w:rsidRDefault="00FB0B67">
            <w:pPr>
              <w:spacing w:line="360" w:lineRule="auto"/>
              <w:jc w:val="center"/>
              <w:rPr>
                <w:rFonts w:ascii="Times New Roman" w:eastAsia="楷体" w:hAnsi="Times New Roman" w:cs="楷体"/>
                <w:b/>
                <w:bCs/>
                <w:sz w:val="24"/>
              </w:rPr>
            </w:pPr>
          </w:p>
        </w:tc>
        <w:tc>
          <w:tcPr>
            <w:tcW w:w="3756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有保障、可持续的资金来源</w:t>
            </w:r>
          </w:p>
        </w:tc>
        <w:tc>
          <w:tcPr>
            <w:tcW w:w="3105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年度经费</w:t>
            </w:r>
            <w:r>
              <w:rPr>
                <w:rFonts w:ascii="Times New Roman" w:eastAsia="楷体" w:hAnsi="Times New Roman" w:cs="楷体" w:hint="eastAsia"/>
                <w:sz w:val="24"/>
              </w:rPr>
              <w:t>30</w:t>
            </w:r>
            <w:r>
              <w:rPr>
                <w:rFonts w:ascii="Times New Roman" w:eastAsia="楷体" w:hAnsi="Times New Roman" w:cs="楷体" w:hint="eastAsia"/>
                <w:sz w:val="24"/>
              </w:rPr>
              <w:t>万元以上</w:t>
            </w:r>
          </w:p>
        </w:tc>
      </w:tr>
      <w:tr w:rsidR="00FB0B67">
        <w:tc>
          <w:tcPr>
            <w:tcW w:w="1661" w:type="dxa"/>
            <w:vMerge/>
            <w:vAlign w:val="center"/>
          </w:tcPr>
          <w:p w:rsidR="00FB0B67" w:rsidRDefault="00FB0B67">
            <w:pPr>
              <w:spacing w:line="360" w:lineRule="auto"/>
              <w:jc w:val="center"/>
              <w:rPr>
                <w:rFonts w:ascii="Times New Roman" w:eastAsia="楷体" w:hAnsi="Times New Roman" w:cs="楷体"/>
                <w:b/>
                <w:bCs/>
                <w:sz w:val="24"/>
              </w:rPr>
            </w:pPr>
          </w:p>
        </w:tc>
        <w:tc>
          <w:tcPr>
            <w:tcW w:w="3756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固定的办公场所和基本设备</w:t>
            </w:r>
          </w:p>
        </w:tc>
        <w:tc>
          <w:tcPr>
            <w:tcW w:w="3105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50</w:t>
            </w:r>
            <w:r>
              <w:rPr>
                <w:rFonts w:ascii="Times New Roman" w:eastAsia="楷体" w:hAnsi="Times New Roman" w:cs="楷体" w:hint="eastAsia"/>
                <w:sz w:val="24"/>
              </w:rPr>
              <w:t>平方米以上独立办公室</w:t>
            </w:r>
          </w:p>
        </w:tc>
      </w:tr>
      <w:tr w:rsidR="00FB0B67">
        <w:tc>
          <w:tcPr>
            <w:tcW w:w="1661" w:type="dxa"/>
            <w:vMerge w:val="restart"/>
            <w:vAlign w:val="center"/>
          </w:tcPr>
          <w:p w:rsidR="00FB0B67" w:rsidRDefault="001140EE">
            <w:pPr>
              <w:spacing w:line="360" w:lineRule="auto"/>
              <w:jc w:val="center"/>
              <w:rPr>
                <w:rFonts w:ascii="Times New Roman" w:eastAsia="楷体" w:hAnsi="Times New Roman" w:cs="楷体"/>
                <w:b/>
                <w:bCs/>
                <w:sz w:val="24"/>
              </w:rPr>
            </w:pPr>
            <w:r>
              <w:rPr>
                <w:rFonts w:ascii="Times New Roman" w:eastAsia="楷体" w:hAnsi="Times New Roman" w:cs="楷体" w:hint="eastAsia"/>
                <w:b/>
                <w:bCs/>
                <w:sz w:val="24"/>
              </w:rPr>
              <w:t>运行与成果</w:t>
            </w:r>
          </w:p>
        </w:tc>
        <w:tc>
          <w:tcPr>
            <w:tcW w:w="3756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正常开展研究、咨询、会议活动</w:t>
            </w:r>
          </w:p>
        </w:tc>
        <w:tc>
          <w:tcPr>
            <w:tcW w:w="3105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每年举办的活动不少于</w:t>
            </w:r>
            <w:r>
              <w:rPr>
                <w:rFonts w:ascii="Times New Roman" w:eastAsia="楷体" w:hAnsi="Times New Roman" w:cs="楷体" w:hint="eastAsia"/>
                <w:sz w:val="24"/>
              </w:rPr>
              <w:t>3</w:t>
            </w:r>
            <w:r>
              <w:rPr>
                <w:rFonts w:ascii="Times New Roman" w:eastAsia="楷体" w:hAnsi="Times New Roman" w:cs="楷体" w:hint="eastAsia"/>
                <w:sz w:val="24"/>
              </w:rPr>
              <w:t>场</w:t>
            </w:r>
          </w:p>
        </w:tc>
      </w:tr>
      <w:tr w:rsidR="00FB0B67">
        <w:tc>
          <w:tcPr>
            <w:tcW w:w="1661" w:type="dxa"/>
            <w:vMerge/>
            <w:vAlign w:val="center"/>
          </w:tcPr>
          <w:p w:rsidR="00FB0B67" w:rsidRDefault="00FB0B67">
            <w:pPr>
              <w:spacing w:line="360" w:lineRule="auto"/>
              <w:jc w:val="center"/>
              <w:rPr>
                <w:rFonts w:ascii="Times New Roman" w:eastAsia="楷体" w:hAnsi="Times New Roman" w:cs="楷体"/>
                <w:b/>
                <w:bCs/>
                <w:sz w:val="24"/>
              </w:rPr>
            </w:pPr>
          </w:p>
        </w:tc>
        <w:tc>
          <w:tcPr>
            <w:tcW w:w="3756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提交研究成果</w:t>
            </w:r>
          </w:p>
        </w:tc>
        <w:tc>
          <w:tcPr>
            <w:tcW w:w="3105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每年至少正式发布（或向用户提交）</w:t>
            </w:r>
            <w:r>
              <w:rPr>
                <w:rFonts w:ascii="Times New Roman" w:eastAsia="楷体" w:hAnsi="Times New Roman" w:cs="楷体" w:hint="eastAsia"/>
                <w:sz w:val="24"/>
              </w:rPr>
              <w:t>3</w:t>
            </w:r>
            <w:r>
              <w:rPr>
                <w:rFonts w:ascii="Times New Roman" w:eastAsia="楷体" w:hAnsi="Times New Roman" w:cs="楷体" w:hint="eastAsia"/>
                <w:sz w:val="24"/>
              </w:rPr>
              <w:t>份以上的研究报告和</w:t>
            </w:r>
            <w:r>
              <w:rPr>
                <w:rFonts w:ascii="Times New Roman" w:eastAsia="楷体" w:hAnsi="Times New Roman" w:cs="楷体" w:hint="eastAsia"/>
                <w:sz w:val="24"/>
              </w:rPr>
              <w:t>3</w:t>
            </w:r>
            <w:r>
              <w:rPr>
                <w:rFonts w:ascii="Times New Roman" w:eastAsia="楷体" w:hAnsi="Times New Roman" w:cs="楷体" w:hint="eastAsia"/>
                <w:sz w:val="24"/>
              </w:rPr>
              <w:t>篇以上报刊文章</w:t>
            </w:r>
          </w:p>
        </w:tc>
      </w:tr>
      <w:tr w:rsidR="00FB0B67">
        <w:tc>
          <w:tcPr>
            <w:tcW w:w="1661" w:type="dxa"/>
            <w:vMerge/>
            <w:vAlign w:val="center"/>
          </w:tcPr>
          <w:p w:rsidR="00FB0B67" w:rsidRDefault="00FB0B67">
            <w:pPr>
              <w:spacing w:line="360" w:lineRule="auto"/>
              <w:jc w:val="center"/>
              <w:rPr>
                <w:rFonts w:ascii="Times New Roman" w:eastAsia="楷体" w:hAnsi="Times New Roman" w:cs="楷体"/>
                <w:b/>
                <w:bCs/>
                <w:sz w:val="24"/>
              </w:rPr>
            </w:pPr>
          </w:p>
        </w:tc>
        <w:tc>
          <w:tcPr>
            <w:tcW w:w="3756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网站和新媒体</w:t>
            </w:r>
          </w:p>
        </w:tc>
        <w:tc>
          <w:tcPr>
            <w:tcW w:w="3105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有独立的网站、微信（或者微博）等新媒体</w:t>
            </w:r>
            <w:proofErr w:type="gramStart"/>
            <w:r>
              <w:rPr>
                <w:rFonts w:ascii="Times New Roman" w:eastAsia="楷体" w:hAnsi="Times New Roman" w:cs="楷体" w:hint="eastAsia"/>
                <w:sz w:val="24"/>
              </w:rPr>
              <w:t>公共号</w:t>
            </w:r>
            <w:proofErr w:type="gramEnd"/>
          </w:p>
        </w:tc>
      </w:tr>
      <w:tr w:rsidR="00FB0B67">
        <w:tc>
          <w:tcPr>
            <w:tcW w:w="1661" w:type="dxa"/>
            <w:vMerge/>
            <w:vAlign w:val="center"/>
          </w:tcPr>
          <w:p w:rsidR="00FB0B67" w:rsidRDefault="00FB0B67">
            <w:pPr>
              <w:spacing w:line="360" w:lineRule="auto"/>
              <w:jc w:val="center"/>
              <w:rPr>
                <w:rFonts w:ascii="Times New Roman" w:eastAsia="楷体" w:hAnsi="Times New Roman" w:cs="楷体"/>
                <w:b/>
                <w:bCs/>
                <w:sz w:val="24"/>
              </w:rPr>
            </w:pPr>
          </w:p>
        </w:tc>
        <w:tc>
          <w:tcPr>
            <w:tcW w:w="3756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proofErr w:type="gramStart"/>
            <w:r>
              <w:rPr>
                <w:rFonts w:ascii="Times New Roman" w:eastAsia="楷体" w:hAnsi="Times New Roman" w:cs="楷体" w:hint="eastAsia"/>
                <w:sz w:val="24"/>
              </w:rPr>
              <w:t>智库连续</w:t>
            </w:r>
            <w:proofErr w:type="gramEnd"/>
            <w:r>
              <w:rPr>
                <w:rFonts w:ascii="Times New Roman" w:eastAsia="楷体" w:hAnsi="Times New Roman" w:cs="楷体" w:hint="eastAsia"/>
                <w:sz w:val="24"/>
              </w:rPr>
              <w:t>出版物</w:t>
            </w:r>
          </w:p>
        </w:tc>
        <w:tc>
          <w:tcPr>
            <w:tcW w:w="3105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有</w:t>
            </w:r>
            <w:r w:rsidR="00F2035A">
              <w:rPr>
                <w:rFonts w:ascii="Times New Roman" w:eastAsia="楷体" w:hAnsi="Times New Roman" w:cs="楷体" w:hint="eastAsia"/>
                <w:sz w:val="24"/>
              </w:rPr>
              <w:t>连续性的年度报告、专著或其他出版物</w:t>
            </w:r>
          </w:p>
        </w:tc>
      </w:tr>
      <w:tr w:rsidR="00FB0B67">
        <w:tc>
          <w:tcPr>
            <w:tcW w:w="1661" w:type="dxa"/>
            <w:vAlign w:val="center"/>
          </w:tcPr>
          <w:p w:rsidR="00FB0B67" w:rsidRDefault="001140EE">
            <w:pPr>
              <w:spacing w:line="360" w:lineRule="auto"/>
              <w:jc w:val="center"/>
              <w:rPr>
                <w:rFonts w:ascii="Times New Roman" w:eastAsia="楷体" w:hAnsi="Times New Roman" w:cs="楷体"/>
                <w:b/>
                <w:bCs/>
                <w:sz w:val="24"/>
              </w:rPr>
            </w:pPr>
            <w:r>
              <w:rPr>
                <w:rFonts w:ascii="Times New Roman" w:eastAsia="楷体" w:hAnsi="Times New Roman" w:cs="楷体" w:hint="eastAsia"/>
                <w:b/>
                <w:bCs/>
                <w:sz w:val="24"/>
              </w:rPr>
              <w:t>国际合作</w:t>
            </w:r>
          </w:p>
          <w:p w:rsidR="00FB0B67" w:rsidRDefault="001140EE">
            <w:pPr>
              <w:spacing w:line="360" w:lineRule="auto"/>
              <w:jc w:val="center"/>
              <w:rPr>
                <w:rFonts w:ascii="Times New Roman" w:eastAsia="楷体" w:hAnsi="Times New Roman" w:cs="楷体"/>
                <w:b/>
                <w:bCs/>
                <w:sz w:val="24"/>
              </w:rPr>
            </w:pPr>
            <w:r>
              <w:rPr>
                <w:rFonts w:ascii="Times New Roman" w:eastAsia="楷体" w:hAnsi="Times New Roman" w:cs="楷体" w:hint="eastAsia"/>
                <w:b/>
                <w:bCs/>
                <w:sz w:val="24"/>
              </w:rPr>
              <w:t>与交流</w:t>
            </w:r>
          </w:p>
        </w:tc>
        <w:tc>
          <w:tcPr>
            <w:tcW w:w="3756" w:type="dxa"/>
          </w:tcPr>
          <w:p w:rsidR="00FB0B67" w:rsidRDefault="001140EE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有开展国际合作交流的条件，有望产生一定的国际影响</w:t>
            </w:r>
          </w:p>
        </w:tc>
        <w:tc>
          <w:tcPr>
            <w:tcW w:w="3105" w:type="dxa"/>
          </w:tcPr>
          <w:p w:rsidR="00FB0B67" w:rsidRDefault="00FB0B67">
            <w:pPr>
              <w:spacing w:line="360" w:lineRule="auto"/>
              <w:rPr>
                <w:rFonts w:ascii="Times New Roman" w:eastAsia="楷体" w:hAnsi="Times New Roman" w:cs="楷体"/>
                <w:sz w:val="24"/>
              </w:rPr>
            </w:pPr>
          </w:p>
        </w:tc>
      </w:tr>
    </w:tbl>
    <w:p w:rsidR="00FB0B67" w:rsidRDefault="00FB0B67">
      <w:pPr>
        <w:rPr>
          <w:rFonts w:ascii="Times New Roman" w:hAnsi="Times New Roman"/>
        </w:rPr>
      </w:pPr>
    </w:p>
    <w:p w:rsidR="00FB0B67" w:rsidRDefault="001140EE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增补注意事项</w:t>
      </w:r>
    </w:p>
    <w:p w:rsidR="00FB0B67" w:rsidRDefault="001140E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提交上级</w:t>
      </w:r>
      <w:r w:rsidR="002E7015">
        <w:rPr>
          <w:rFonts w:ascii="Times New Roman" w:hAnsi="Times New Roman" w:hint="eastAsia"/>
          <w:sz w:val="28"/>
          <w:szCs w:val="28"/>
        </w:rPr>
        <w:t>部门</w:t>
      </w:r>
      <w:r>
        <w:rPr>
          <w:rFonts w:ascii="Times New Roman" w:hAnsi="Times New Roman" w:hint="eastAsia"/>
          <w:sz w:val="28"/>
          <w:szCs w:val="28"/>
        </w:rPr>
        <w:t>批准成立的文件复印件（或</w:t>
      </w:r>
      <w:r>
        <w:rPr>
          <w:rFonts w:ascii="Times New Roman" w:hAnsi="Times New Roman" w:hint="eastAsia"/>
          <w:sz w:val="28"/>
          <w:szCs w:val="28"/>
        </w:rPr>
        <w:t>PDF</w:t>
      </w:r>
      <w:r>
        <w:rPr>
          <w:rFonts w:ascii="Times New Roman" w:hAnsi="Times New Roman" w:hint="eastAsia"/>
          <w:sz w:val="28"/>
          <w:szCs w:val="28"/>
        </w:rPr>
        <w:t>），独立法人智库提交民政部门批准注册登记的文书复印件（或</w:t>
      </w:r>
      <w:r>
        <w:rPr>
          <w:rFonts w:ascii="Times New Roman" w:hAnsi="Times New Roman" w:hint="eastAsia"/>
          <w:sz w:val="28"/>
          <w:szCs w:val="28"/>
        </w:rPr>
        <w:t>PDF</w:t>
      </w:r>
      <w:r>
        <w:rPr>
          <w:rFonts w:ascii="Times New Roman" w:hAnsi="Times New Roman" w:hint="eastAsia"/>
          <w:sz w:val="28"/>
          <w:szCs w:val="28"/>
        </w:rPr>
        <w:t>）。</w:t>
      </w:r>
    </w:p>
    <w:p w:rsidR="00FB0B67" w:rsidRDefault="001140E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高校智库须该校科研管理部门加盖公章。欢迎高校科研管理部门统一提交申报材料。</w:t>
      </w:r>
    </w:p>
    <w:p w:rsidR="00FB0B67" w:rsidRDefault="001140E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欢迎省市自治区和有关部委智库管理部门统一组织本地区、本系统的智库提交申报材料。</w:t>
      </w:r>
    </w:p>
    <w:p w:rsidR="00FB0B67" w:rsidRDefault="001140EE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电子版及纸质版附件表请于</w:t>
      </w:r>
      <w:r>
        <w:rPr>
          <w:rFonts w:ascii="Times New Roman" w:hAnsi="Times New Roman" w:hint="eastAsia"/>
          <w:sz w:val="28"/>
          <w:szCs w:val="28"/>
        </w:rPr>
        <w:t>1</w:t>
      </w:r>
      <w:r w:rsidR="00F2035A">
        <w:rPr>
          <w:rFonts w:ascii="Times New Roman" w:hAnsi="Times New Roman" w:hint="eastAsia"/>
          <w:sz w:val="28"/>
          <w:szCs w:val="28"/>
        </w:rPr>
        <w:t>1</w:t>
      </w:r>
      <w:r>
        <w:rPr>
          <w:rFonts w:ascii="Times New Roman" w:hAnsi="Times New Roman" w:hint="eastAsia"/>
          <w:sz w:val="28"/>
          <w:szCs w:val="28"/>
        </w:rPr>
        <w:t>月</w:t>
      </w:r>
      <w:r w:rsidR="00F2035A">
        <w:rPr>
          <w:rFonts w:ascii="Times New Roman" w:hAnsi="Times New Roman" w:hint="eastAsia"/>
          <w:sz w:val="28"/>
          <w:szCs w:val="28"/>
        </w:rPr>
        <w:t>1</w:t>
      </w:r>
      <w:r w:rsidR="00403F33">
        <w:rPr>
          <w:rFonts w:ascii="Times New Roman" w:hAnsi="Times New Roman" w:hint="eastAsia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hint="eastAsia"/>
          <w:sz w:val="28"/>
          <w:szCs w:val="28"/>
        </w:rPr>
        <w:t>日前寄送。</w:t>
      </w:r>
    </w:p>
    <w:p w:rsidR="00FB0B67" w:rsidRDefault="00FB0B67">
      <w:pPr>
        <w:rPr>
          <w:rFonts w:ascii="Times New Roman" w:hAnsi="Times New Roman"/>
          <w:sz w:val="28"/>
          <w:szCs w:val="28"/>
        </w:rPr>
      </w:pPr>
    </w:p>
    <w:p w:rsidR="00FB0B67" w:rsidRDefault="00FB0B67">
      <w:pPr>
        <w:rPr>
          <w:rFonts w:ascii="Times New Roman" w:hAnsi="Times New Roman"/>
          <w:sz w:val="28"/>
          <w:szCs w:val="28"/>
        </w:rPr>
      </w:pPr>
    </w:p>
    <w:p w:rsidR="00FB0B67" w:rsidRDefault="001140EE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增补程序</w:t>
      </w:r>
    </w:p>
    <w:p w:rsidR="00FB0B67" w:rsidRDefault="001140EE">
      <w:pPr>
        <w:ind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申请增补智库填写附件表——资格审查——为符合标准的智库建立账号——初选智库填写数据——数据审核——筛选出数据质量和数量达到</w:t>
      </w:r>
      <w:r>
        <w:rPr>
          <w:rFonts w:ascii="Times New Roman" w:hAnsi="Times New Roman" w:hint="eastAsia"/>
          <w:sz w:val="28"/>
          <w:szCs w:val="28"/>
        </w:rPr>
        <w:t>CTTI</w:t>
      </w:r>
      <w:r>
        <w:rPr>
          <w:rFonts w:ascii="Times New Roman" w:hAnsi="Times New Roman" w:hint="eastAsia"/>
          <w:sz w:val="28"/>
          <w:szCs w:val="28"/>
        </w:rPr>
        <w:t>来源智库标准的智库——</w:t>
      </w:r>
      <w:r>
        <w:rPr>
          <w:rFonts w:ascii="Times New Roman" w:hAnsi="Times New Roman" w:hint="eastAsia"/>
          <w:sz w:val="28"/>
          <w:szCs w:val="28"/>
        </w:rPr>
        <w:t>CTTI</w:t>
      </w:r>
      <w:r>
        <w:rPr>
          <w:rFonts w:ascii="Times New Roman" w:hAnsi="Times New Roman" w:hint="eastAsia"/>
          <w:sz w:val="28"/>
          <w:szCs w:val="28"/>
        </w:rPr>
        <w:t>来源智库增补专家组审核——公布增补名单，颁发来源智库证书。</w:t>
      </w:r>
    </w:p>
    <w:p w:rsidR="00FB0B67" w:rsidRDefault="00FB0B67">
      <w:pPr>
        <w:ind w:firstLine="420"/>
        <w:rPr>
          <w:rFonts w:ascii="Times New Roman" w:hAnsi="Times New Roman"/>
          <w:sz w:val="28"/>
          <w:szCs w:val="28"/>
        </w:rPr>
      </w:pPr>
    </w:p>
    <w:p w:rsidR="00FB0B67" w:rsidRDefault="001140EE">
      <w:pPr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联系方式</w:t>
      </w:r>
    </w:p>
    <w:p w:rsidR="00FB0B67" w:rsidRDefault="001140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中心联系电话：</w:t>
      </w:r>
      <w:r>
        <w:rPr>
          <w:rFonts w:ascii="Times New Roman" w:hAnsi="Times New Roman" w:hint="eastAsia"/>
          <w:sz w:val="28"/>
          <w:szCs w:val="28"/>
        </w:rPr>
        <w:t>025-89681626</w:t>
      </w:r>
    </w:p>
    <w:p w:rsidR="00FB0B67" w:rsidRDefault="002E70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邮箱：</w:t>
      </w:r>
      <w:hyperlink r:id="rId8" w:history="1">
        <w:r w:rsidR="00107E8B" w:rsidRPr="00B708F6">
          <w:rPr>
            <w:rStyle w:val="a8"/>
            <w:rFonts w:ascii="Times New Roman" w:hAnsi="Times New Roman" w:hint="eastAsia"/>
            <w:sz w:val="28"/>
            <w:szCs w:val="28"/>
          </w:rPr>
          <w:t>ctti@nju.edu.cn</w:t>
        </w:r>
      </w:hyperlink>
    </w:p>
    <w:p w:rsidR="00107E8B" w:rsidRPr="00107E8B" w:rsidRDefault="00107E8B">
      <w:pPr>
        <w:rPr>
          <w:rFonts w:ascii="Times New Roman" w:hAnsi="Times New Roman"/>
          <w:sz w:val="28"/>
          <w:szCs w:val="28"/>
        </w:rPr>
      </w:pPr>
    </w:p>
    <w:p w:rsidR="002E7015" w:rsidRPr="00107E8B" w:rsidRDefault="00107E8B">
      <w:pPr>
        <w:rPr>
          <w:rFonts w:ascii="仿宋_GB2312" w:eastAsia="仿宋_GB2312" w:hAnsiTheme="minorEastAsia"/>
          <w:sz w:val="28"/>
          <w:szCs w:val="28"/>
        </w:rPr>
      </w:pPr>
      <w:r w:rsidRPr="00107E8B">
        <w:rPr>
          <w:rFonts w:ascii="仿宋_GB2312" w:eastAsia="仿宋_GB2312" w:hAnsiTheme="minorEastAsia" w:hint="eastAsia"/>
          <w:sz w:val="28"/>
          <w:szCs w:val="28"/>
        </w:rPr>
        <w:t>（注：增补结果将公布于南京大学中国智库研究与评价</w:t>
      </w:r>
      <w:proofErr w:type="gramStart"/>
      <w:r w:rsidRPr="00107E8B">
        <w:rPr>
          <w:rFonts w:ascii="仿宋_GB2312" w:eastAsia="仿宋_GB2312" w:hAnsiTheme="minorEastAsia" w:hint="eastAsia"/>
          <w:sz w:val="28"/>
          <w:szCs w:val="28"/>
        </w:rPr>
        <w:t>中心官网</w:t>
      </w:r>
      <w:proofErr w:type="gramEnd"/>
      <w:hyperlink r:id="rId9" w:history="1">
        <w:r w:rsidRPr="00107E8B">
          <w:rPr>
            <w:rStyle w:val="a8"/>
            <w:rFonts w:ascii="Times New Roman" w:eastAsia="仿宋_GB2312" w:hAnsi="Times New Roman" w:hint="eastAsia"/>
            <w:sz w:val="28"/>
            <w:szCs w:val="28"/>
          </w:rPr>
          <w:t>https://cttrec.nju.edu.cn/</w:t>
        </w:r>
      </w:hyperlink>
      <w:r w:rsidRPr="00107E8B">
        <w:rPr>
          <w:rFonts w:ascii="Times New Roman" w:eastAsia="仿宋_GB2312" w:hAnsi="Times New Roman" w:hint="eastAsia"/>
          <w:sz w:val="28"/>
          <w:szCs w:val="28"/>
        </w:rPr>
        <w:t>和公众号“</w:t>
      </w:r>
      <w:r w:rsidRPr="00107E8B">
        <w:rPr>
          <w:rFonts w:ascii="Times New Roman" w:eastAsia="仿宋_GB2312" w:hAnsi="Times New Roman" w:hint="eastAsia"/>
          <w:sz w:val="28"/>
          <w:szCs w:val="28"/>
        </w:rPr>
        <w:t>CTTI</w:t>
      </w:r>
      <w:r w:rsidRPr="00107E8B">
        <w:rPr>
          <w:rFonts w:ascii="Times New Roman" w:eastAsia="仿宋_GB2312" w:hAnsi="Times New Roman" w:hint="eastAsia"/>
          <w:sz w:val="28"/>
          <w:szCs w:val="28"/>
        </w:rPr>
        <w:t>”</w:t>
      </w:r>
      <w:r w:rsidRPr="00107E8B">
        <w:rPr>
          <w:rFonts w:ascii="仿宋_GB2312" w:eastAsia="仿宋_GB2312" w:hAnsiTheme="minorEastAsia" w:hint="eastAsia"/>
          <w:sz w:val="28"/>
          <w:szCs w:val="28"/>
        </w:rPr>
        <w:t>,敬请关注。）</w:t>
      </w:r>
    </w:p>
    <w:p w:rsidR="00FB0B67" w:rsidRDefault="00FB0B67">
      <w:pPr>
        <w:rPr>
          <w:rFonts w:ascii="Times New Roman" w:hAnsi="Times New Roman"/>
          <w:sz w:val="28"/>
          <w:szCs w:val="28"/>
        </w:rPr>
      </w:pPr>
    </w:p>
    <w:p w:rsidR="00FB0B67" w:rsidRDefault="00FB0B67">
      <w:pPr>
        <w:rPr>
          <w:rFonts w:ascii="Times New Roman" w:hAnsi="Times New Roman"/>
          <w:sz w:val="28"/>
          <w:szCs w:val="28"/>
        </w:rPr>
      </w:pPr>
    </w:p>
    <w:p w:rsidR="00FB0B67" w:rsidRDefault="00FB0B67">
      <w:pPr>
        <w:rPr>
          <w:rFonts w:ascii="Times New Roman" w:hAnsi="Times New Roman"/>
          <w:sz w:val="28"/>
          <w:szCs w:val="28"/>
        </w:rPr>
      </w:pPr>
    </w:p>
    <w:p w:rsidR="00FB0B67" w:rsidRDefault="001140EE">
      <w:pPr>
        <w:jc w:val="right"/>
        <w:rPr>
          <w:rFonts w:ascii="Times New Roman" w:eastAsia="楷体" w:hAnsi="Times New Roman" w:cs="楷体"/>
          <w:sz w:val="28"/>
          <w:szCs w:val="28"/>
        </w:rPr>
      </w:pPr>
      <w:r>
        <w:rPr>
          <w:rFonts w:ascii="Times New Roman" w:eastAsia="楷体" w:hAnsi="Times New Roman" w:cs="楷体" w:hint="eastAsia"/>
          <w:sz w:val="28"/>
          <w:szCs w:val="28"/>
        </w:rPr>
        <w:t>南京大学中国智库研究与评价中心</w:t>
      </w:r>
    </w:p>
    <w:p w:rsidR="00FB0B67" w:rsidRDefault="001140EE">
      <w:pPr>
        <w:jc w:val="right"/>
        <w:rPr>
          <w:rFonts w:ascii="Times New Roman" w:eastAsia="楷体" w:hAnsi="Times New Roman" w:cs="楷体"/>
          <w:sz w:val="28"/>
          <w:szCs w:val="28"/>
        </w:rPr>
      </w:pPr>
      <w:r>
        <w:rPr>
          <w:rFonts w:ascii="Times New Roman" w:eastAsia="楷体" w:hAnsi="Times New Roman" w:cs="楷体" w:hint="eastAsia"/>
          <w:sz w:val="28"/>
          <w:szCs w:val="28"/>
        </w:rPr>
        <w:t>光明日报智库研究与发布中心</w:t>
      </w:r>
    </w:p>
    <w:p w:rsidR="00FB0B67" w:rsidRDefault="00FB0B67">
      <w:pPr>
        <w:jc w:val="right"/>
        <w:rPr>
          <w:rFonts w:ascii="Times New Roman" w:eastAsia="楷体" w:hAnsi="Times New Roman" w:cs="楷体"/>
          <w:sz w:val="28"/>
          <w:szCs w:val="28"/>
        </w:rPr>
      </w:pPr>
    </w:p>
    <w:p w:rsidR="00FB0B67" w:rsidRDefault="001140EE" w:rsidP="002E7015">
      <w:pPr>
        <w:ind w:right="280"/>
        <w:jc w:val="right"/>
        <w:rPr>
          <w:rFonts w:ascii="Times New Roman" w:eastAsia="楷体" w:hAnsi="Times New Roman" w:cs="楷体"/>
          <w:sz w:val="28"/>
          <w:szCs w:val="28"/>
        </w:rPr>
      </w:pPr>
      <w:r>
        <w:rPr>
          <w:rFonts w:ascii="Times New Roman" w:eastAsia="楷体" w:hAnsi="Times New Roman" w:cs="楷体" w:hint="eastAsia"/>
          <w:sz w:val="28"/>
          <w:szCs w:val="28"/>
        </w:rPr>
        <w:t>2020</w:t>
      </w:r>
      <w:r>
        <w:rPr>
          <w:rFonts w:ascii="Times New Roman" w:eastAsia="楷体" w:hAnsi="Times New Roman" w:cs="楷体" w:hint="eastAsia"/>
          <w:sz w:val="28"/>
          <w:szCs w:val="28"/>
        </w:rPr>
        <w:t>年</w:t>
      </w:r>
      <w:r>
        <w:rPr>
          <w:rFonts w:ascii="Times New Roman" w:eastAsia="楷体" w:hAnsi="Times New Roman" w:cs="楷体" w:hint="eastAsia"/>
          <w:sz w:val="28"/>
          <w:szCs w:val="28"/>
        </w:rPr>
        <w:t>10</w:t>
      </w:r>
      <w:r>
        <w:rPr>
          <w:rFonts w:ascii="Times New Roman" w:eastAsia="楷体" w:hAnsi="Times New Roman" w:cs="楷体" w:hint="eastAsia"/>
          <w:sz w:val="28"/>
          <w:szCs w:val="28"/>
        </w:rPr>
        <w:t>月</w:t>
      </w:r>
      <w:r>
        <w:rPr>
          <w:rFonts w:ascii="Times New Roman" w:eastAsia="楷体" w:hAnsi="Times New Roman" w:cs="楷体" w:hint="eastAsia"/>
          <w:sz w:val="28"/>
          <w:szCs w:val="28"/>
        </w:rPr>
        <w:t>09</w:t>
      </w:r>
      <w:r>
        <w:rPr>
          <w:rFonts w:ascii="Times New Roman" w:eastAsia="楷体" w:hAnsi="Times New Roman" w:cs="楷体" w:hint="eastAsia"/>
          <w:sz w:val="28"/>
          <w:szCs w:val="28"/>
        </w:rPr>
        <w:t>日</w:t>
      </w:r>
    </w:p>
    <w:sectPr w:rsidR="00FB0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B90" w:rsidRDefault="00266B90" w:rsidP="00107E8B">
      <w:r>
        <w:separator/>
      </w:r>
    </w:p>
  </w:endnote>
  <w:endnote w:type="continuationSeparator" w:id="0">
    <w:p w:rsidR="00266B90" w:rsidRDefault="00266B90" w:rsidP="0010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B90" w:rsidRDefault="00266B90" w:rsidP="00107E8B">
      <w:r>
        <w:separator/>
      </w:r>
    </w:p>
  </w:footnote>
  <w:footnote w:type="continuationSeparator" w:id="0">
    <w:p w:rsidR="00266B90" w:rsidRDefault="00266B90" w:rsidP="0010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A606"/>
    <w:multiLevelType w:val="singleLevel"/>
    <w:tmpl w:val="16BDA6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930ACC7"/>
    <w:multiLevelType w:val="singleLevel"/>
    <w:tmpl w:val="2930ACC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F9724C"/>
    <w:rsid w:val="00107E8B"/>
    <w:rsid w:val="001140EE"/>
    <w:rsid w:val="00266B90"/>
    <w:rsid w:val="002E7015"/>
    <w:rsid w:val="00403F33"/>
    <w:rsid w:val="0042056E"/>
    <w:rsid w:val="008E378A"/>
    <w:rsid w:val="00F2035A"/>
    <w:rsid w:val="00F42ECB"/>
    <w:rsid w:val="00FB0B67"/>
    <w:rsid w:val="54F9724C"/>
    <w:rsid w:val="5D8B206A"/>
    <w:rsid w:val="6742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B9F06"/>
  <w15:docId w15:val="{2A6D9B2D-E35A-47D9-B882-0E59DFE0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宋体" w:eastAsia="黑体" w:hAnsi="宋体" w:cs="Times New Roman"/>
      <w:spacing w:val="-2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rsid w:val="001140EE"/>
    <w:pPr>
      <w:ind w:leftChars="2500" w:left="100"/>
    </w:pPr>
  </w:style>
  <w:style w:type="character" w:customStyle="1" w:styleId="a7">
    <w:name w:val="日期 字符"/>
    <w:basedOn w:val="a0"/>
    <w:link w:val="a6"/>
    <w:rsid w:val="001140EE"/>
    <w:rPr>
      <w:kern w:val="2"/>
      <w:sz w:val="21"/>
      <w:szCs w:val="24"/>
    </w:rPr>
  </w:style>
  <w:style w:type="character" w:styleId="a8">
    <w:name w:val="Hyperlink"/>
    <w:basedOn w:val="a0"/>
    <w:rsid w:val="002E7015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2E7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i@nj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ttrec.nju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齐天大仙儿_</dc:creator>
  <cp:lastModifiedBy>甘 琳</cp:lastModifiedBy>
  <cp:revision>4</cp:revision>
  <dcterms:created xsi:type="dcterms:W3CDTF">2020-10-09T13:10:00Z</dcterms:created>
  <dcterms:modified xsi:type="dcterms:W3CDTF">2020-10-10T02:20:00Z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