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317F74">
        <w:rPr>
          <w:rFonts w:ascii="Times New Roman" w:eastAsia="微软雅黑" w:hAnsi="Times New Roman" w:cs="Times New Roman"/>
          <w:color w:val="212121"/>
          <w:spacing w:val="-28"/>
          <w:kern w:val="0"/>
          <w:sz w:val="44"/>
          <w:szCs w:val="44"/>
        </w:rPr>
        <w:t>重庆市教育科学</w:t>
      </w:r>
      <w:r w:rsidRPr="00317F74">
        <w:rPr>
          <w:rFonts w:ascii="Times New Roman" w:eastAsia="微软雅黑" w:hAnsi="Times New Roman" w:cs="Times New Roman"/>
          <w:color w:val="212121"/>
          <w:spacing w:val="-28"/>
          <w:kern w:val="0"/>
          <w:sz w:val="44"/>
          <w:szCs w:val="44"/>
        </w:rPr>
        <w:t>“</w:t>
      </w:r>
      <w:r w:rsidRPr="00317F74">
        <w:rPr>
          <w:rFonts w:ascii="Times New Roman" w:eastAsia="微软雅黑" w:hAnsi="Times New Roman" w:cs="Times New Roman"/>
          <w:color w:val="212121"/>
          <w:spacing w:val="-28"/>
          <w:kern w:val="0"/>
          <w:sz w:val="44"/>
          <w:szCs w:val="44"/>
        </w:rPr>
        <w:t>十三五</w:t>
      </w:r>
      <w:r w:rsidRPr="00317F74">
        <w:rPr>
          <w:rFonts w:ascii="Times New Roman" w:eastAsia="微软雅黑" w:hAnsi="Times New Roman" w:cs="Times New Roman"/>
          <w:color w:val="212121"/>
          <w:spacing w:val="-28"/>
          <w:kern w:val="0"/>
          <w:sz w:val="44"/>
          <w:szCs w:val="44"/>
        </w:rPr>
        <w:t>”</w:t>
      </w:r>
      <w:r w:rsidRPr="00317F74">
        <w:rPr>
          <w:rFonts w:ascii="Times New Roman" w:eastAsia="微软雅黑" w:hAnsi="Times New Roman" w:cs="Times New Roman"/>
          <w:color w:val="212121"/>
          <w:spacing w:val="-28"/>
          <w:kern w:val="0"/>
          <w:sz w:val="44"/>
          <w:szCs w:val="44"/>
        </w:rPr>
        <w:t>规划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Times New Roman" w:eastAsia="微软雅黑" w:hAnsi="Times New Roman" w:cs="Times New Roman"/>
          <w:color w:val="212121"/>
          <w:spacing w:val="-28"/>
          <w:kern w:val="0"/>
          <w:sz w:val="44"/>
          <w:szCs w:val="44"/>
        </w:rPr>
        <w:t>2020</w:t>
      </w:r>
      <w:r w:rsidRPr="00317F74">
        <w:rPr>
          <w:rFonts w:ascii="Times New Roman" w:eastAsia="微软雅黑" w:hAnsi="Times New Roman" w:cs="Times New Roman"/>
          <w:color w:val="212121"/>
          <w:spacing w:val="-28"/>
          <w:kern w:val="0"/>
          <w:sz w:val="44"/>
          <w:szCs w:val="44"/>
        </w:rPr>
        <w:t>年度重点课题指南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560" w:lineRule="atLeast"/>
        <w:ind w:firstLine="42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Cs w:val="21"/>
        </w:rPr>
        <w:t> 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重庆市教育科学“十三五”规划2020年度重点课题指南分为六大研究领域，申报者结合研究专长和基础进行研究题目的拟定。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一、学前教育研究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1.学前教育优质教育资源建设研究；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2.重庆市普惠性幼儿园发展研究；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二、义务教育研究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3.重庆市义务教育质量提升研究；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4.重庆市中小学创新教育研究；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5.城乡义务教育均衡优质发展研究；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6.中小学优化教学方式深化课堂教学改革研究；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7.义务教育减负提质的实践研究；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lastRenderedPageBreak/>
        <w:t>8.中小学素质教育研究；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9.新时代中小学家校共育研究；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10.新法新政背景下民办义务教育学校规范发展研究；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三、高中教育研究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11.新时代普通高中育人方式改革研究；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12.新时代普通高中新课程新教材实施研究；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13.普通高中校本课程实践研究；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14.新高考改革背景下教育教学改革的实践研究；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四、职业教育研究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15.中等职业教育“三教”改革研究；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16.中职院校公共基础课程改革研究；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left="1278" w:hanging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17.“1+X”证书制度下中等职业教育人才培养模式改革研究；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18.乡村振兴背景下农村职业院校改革研究；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19.职业院校特色专业（群）实践研究；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20.高职学校学前教育专业质量监控</w:t>
      </w:r>
      <w:r w:rsidRPr="00317F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研究</w:t>
      </w: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lastRenderedPageBreak/>
        <w:t>21.职业教育质量保障与评价研究；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22.现代职业教育国家资历框架和学分银行实践研究；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五、高等教育研究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23.师范生实践基地与建设质量标准研究；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left="1278" w:hanging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24.新时代“双一流”建设绩效评估指标体系研究；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25.重庆市学士学位授权审核指标体系研究；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26.人工智能+学科群建设的创新研究；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27.独立学院</w:t>
      </w:r>
      <w:proofErr w:type="gramStart"/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转设后</w:t>
      </w:r>
      <w:proofErr w:type="gramEnd"/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高质量发展研究；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28.普通高校创新创业与就业指导研究；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29.高等学校课程教学改革研究；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52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微软雅黑" w:eastAsia="微软雅黑" w:hAnsi="微软雅黑" w:cs="宋体" w:hint="eastAsia"/>
          <w:color w:val="212121"/>
          <w:kern w:val="0"/>
          <w:sz w:val="32"/>
          <w:szCs w:val="32"/>
        </w:rPr>
        <w:t>30.</w:t>
      </w: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高等学校思想政治教育研究；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bookmarkStart w:id="0" w:name="bookmark19"/>
      <w:bookmarkEnd w:id="0"/>
      <w:r w:rsidRPr="00317F74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六、综合研究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31.“一区两群”教育协调发展研究；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32.成渝城市群教育一体化发展研究；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33.人工智能+教育实践研究；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lastRenderedPageBreak/>
        <w:t>34.教育业务与教育经费预算执行深度融合研究；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35.教育审计整改与信息化研究；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36.教育</w:t>
      </w:r>
      <w:proofErr w:type="gramStart"/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防贫机制</w:t>
      </w:r>
      <w:proofErr w:type="gramEnd"/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37.教育督导评估研究；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38.青少年积极心理支持服务系统研究；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39.新时代教育系统社会团体创新管理研究；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40.教育培训市场治理研究；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41.教研转型与质量提升研究；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42.新时代大中小</w:t>
      </w:r>
      <w:proofErr w:type="gramStart"/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幼</w:t>
      </w:r>
      <w:proofErr w:type="gramEnd"/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德育一体化与德育工作实践研究；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43.中小学教师评价指标体系研究；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44.新时代劳动教育实践研究；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45.新时代中华传统文化教育实践研究；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46.新时代五育并举实践研究；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47.新时代中小学爱国主义教育研究；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48.新时代美好生活教育实践研究；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lastRenderedPageBreak/>
        <w:t>49.线上教育创新模式的研究与实践；</w:t>
      </w:r>
    </w:p>
    <w:p w:rsidR="00317F74" w:rsidRPr="00317F74" w:rsidRDefault="00317F74" w:rsidP="00317F74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317F74">
        <w:rPr>
          <w:rFonts w:ascii="仿宋_GB2312" w:eastAsia="仿宋_GB2312" w:hAnsi="微软雅黑" w:cs="宋体" w:hint="eastAsia"/>
          <w:color w:val="212121"/>
          <w:kern w:val="0"/>
          <w:sz w:val="32"/>
          <w:szCs w:val="32"/>
        </w:rPr>
        <w:t>50.教育现代化2035背景下学校智慧校园建设研究。</w:t>
      </w:r>
    </w:p>
    <w:p w:rsidR="00592E1C" w:rsidRPr="00317F74" w:rsidRDefault="00592E1C">
      <w:bookmarkStart w:id="1" w:name="_GoBack"/>
      <w:bookmarkEnd w:id="1"/>
    </w:p>
    <w:sectPr w:rsidR="00592E1C" w:rsidRPr="0031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2B" w:rsidRDefault="00F06A2B" w:rsidP="00317F74">
      <w:r>
        <w:separator/>
      </w:r>
    </w:p>
  </w:endnote>
  <w:endnote w:type="continuationSeparator" w:id="0">
    <w:p w:rsidR="00F06A2B" w:rsidRDefault="00F06A2B" w:rsidP="0031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2B" w:rsidRDefault="00F06A2B" w:rsidP="00317F74">
      <w:r>
        <w:separator/>
      </w:r>
    </w:p>
  </w:footnote>
  <w:footnote w:type="continuationSeparator" w:id="0">
    <w:p w:rsidR="00F06A2B" w:rsidRDefault="00F06A2B" w:rsidP="0031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13"/>
    <w:rsid w:val="00317F74"/>
    <w:rsid w:val="00494F13"/>
    <w:rsid w:val="00592E1C"/>
    <w:rsid w:val="00F0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F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</Words>
  <Characters>949</Characters>
  <Application>Microsoft Office Word</Application>
  <DocSecurity>0</DocSecurity>
  <Lines>7</Lines>
  <Paragraphs>2</Paragraphs>
  <ScaleCrop>false</ScaleCrop>
  <Company>P R C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2020-03-05T07:59:00Z</dcterms:created>
  <dcterms:modified xsi:type="dcterms:W3CDTF">2020-03-05T07:59:00Z</dcterms:modified>
</cp:coreProperties>
</file>